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WTH-CEI-P01</w:t>
            </w:r>
            <w:r>
              <w:rPr>
                <w:b/>
                <w:bCs/>
                <w:color w:val="505759"/>
              </w:rPr>
              <w:t xml:space="preserve">   |   </w:t>
            </w:r>
            <w:r>
              <w:rPr>
                <w:b/>
                <w:bCs/>
                <w:color w:val="505759"/>
              </w:rPr>
              <w:t>Chiang Rai Signature: White Temple, Doi Tung &amp; Golden Triangle (4D3N)</w:t>
            </w:r>
            <w:r>
              <w:rPr>
                <w:b/>
                <w:bCs/>
                <w:color w:val="505759"/>
              </w:rPr>
              <w:tab/>
              <w:t>4D3N</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01</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Rai Arrival / White Temple &amp; City Temples</w:t>
            </w:r>
          </w:p>
        </w:tc>
      </w:tr>
    </w:tbl>
    <w:p>
      <w:pPr>
        <w:spacing w:before="34" w:after="26" w:line="224" w:lineRule="auto"/>
        <w:jc w:val="both"/>
      </w:pPr>
      <w:r>
        <w:rPr>
          <w:color w:val="000000"/>
        </w:rPr>
        <w:t xml:space="preserve">Arrive at Chiang Rai Airport, meet your </w:t>
      </w:r>
      <w:r>
        <w:rPr>
          <w:b/>
          <w:bCs/>
          <w:color w:val="000000"/>
        </w:rPr>
        <w:t xml:space="preserve">local English-speaking guide</w:t>
      </w:r>
      <w:r>
        <w:rPr>
          <w:color w:val="000000"/>
        </w:rPr>
        <w:t xml:space="preserve">, and depart to visit </w:t>
      </w:r>
      <w:r>
        <w:rPr>
          <w:b/>
          <w:bCs/>
          <w:color w:val="000000"/>
        </w:rPr>
        <w:t xml:space="preserve">White Temple</w:t>
      </w:r>
      <w:r>
        <w:rPr>
          <w:color w:val="000000"/>
        </w:rPr>
        <w:t xml:space="preserve"> (Wat Rong Khun), designed by a celebrated national artist. Its distinctive white main building, decorated with fragments of reflective glass, can be seen glimmering from afar.</w:t>
      </w:r>
    </w:p>
    <w:p>
      <w:pPr>
        <w:spacing w:before="34" w:after="26" w:line="224" w:lineRule="auto"/>
      </w:pPr>
    </w:p>
    <w:p>
      <w:pPr>
        <w:spacing w:before="34" w:after="26" w:line="224" w:lineRule="auto"/>
        <w:jc w:val="both"/>
      </w:pPr>
      <w:r>
        <w:rPr>
          <w:color w:val="000000"/>
        </w:rPr>
        <w:t xml:space="preserve">Continue to </w:t>
      </w:r>
      <w:r>
        <w:rPr>
          <w:b/>
          <w:bCs/>
          <w:color w:val="000000"/>
        </w:rPr>
        <w:t xml:space="preserve">Blue Temple</w:t>
      </w:r>
      <w:r>
        <w:rPr>
          <w:color w:val="000000"/>
        </w:rPr>
        <w:t xml:space="preserve"> (Wat Rong Suea Ten), designed by a local Chiang Rai artist, its striking blue main building reflecting a new philosophy of Buddhist art.</w:t>
      </w:r>
    </w:p>
    <w:p>
      <w:pPr>
        <w:spacing w:before="34" w:after="26" w:line="224" w:lineRule="auto"/>
      </w:pPr>
    </w:p>
    <w:p>
      <w:pPr>
        <w:spacing w:before="34" w:after="26" w:line="224" w:lineRule="auto"/>
        <w:jc w:val="both"/>
      </w:pPr>
      <w:r>
        <w:rPr>
          <w:color w:val="000000"/>
        </w:rPr>
        <w:t xml:space="preserve">Then visit </w:t>
      </w:r>
      <w:r>
        <w:rPr>
          <w:b/>
          <w:bCs/>
          <w:color w:val="000000"/>
        </w:rPr>
        <w:t xml:space="preserve">Black House</w:t>
      </w:r>
      <w:r>
        <w:rPr>
          <w:color w:val="000000"/>
        </w:rPr>
        <w:t xml:space="preserve"> (Baan Dam Museum), the home of a celebrated national artist known for eerie sculptures crafted from horns, bones, reptile skins, and traditional woodcraft, spread across 32 Lanna-style pavilions.</w:t>
      </w:r>
    </w:p>
    <w:p>
      <w:pPr>
        <w:spacing w:before="34" w:after="26" w:line="224" w:lineRule="auto"/>
      </w:pPr>
    </w:p>
    <w:p>
      <w:pPr>
        <w:spacing w:before="34" w:after="26" w:line="224" w:lineRule="auto"/>
        <w:jc w:val="both"/>
      </w:pPr>
      <w:r>
        <w:rPr>
          <w:color w:val="000000"/>
        </w:rPr>
        <w:t xml:space="preserve">Visit </w:t>
      </w:r>
      <w:r>
        <w:rPr>
          <w:b/>
          <w:bCs/>
          <w:color w:val="000000"/>
        </w:rPr>
        <w:t xml:space="preserve">Wat Huay Pla Kang</w:t>
      </w:r>
      <w:r>
        <w:rPr>
          <w:color w:val="000000"/>
        </w:rPr>
        <w:t xml:space="preserve">, home to the tallest statue of Guan Yin, the Goddess of Mercy, standing 79 meters tall, and the Nine-Story Pagoda, its layered roofs decorated in Chinese style with dragons. Afterwards, transfer to your hotel for check-in and leisure time.</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Chiang Rai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x</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02</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Rai / Long Neck Tribe, Mae Sai Border, Golden Triangle &amp; Chiang Saen</w:t>
            </w:r>
          </w:p>
        </w:tc>
      </w:tr>
    </w:tbl>
    <w:p>
      <w:pPr>
        <w:spacing w:before="34" w:after="26" w:line="224" w:lineRule="auto"/>
        <w:jc w:val="both"/>
      </w:pPr>
      <w:r>
        <w:rPr>
          <w:color w:val="000000"/>
        </w:rPr>
        <w:t xml:space="preserve">Pick up from your hotel lobby and depart to </w:t>
      </w:r>
      <w:r>
        <w:rPr>
          <w:b/>
          <w:bCs/>
          <w:color w:val="000000"/>
        </w:rPr>
        <w:t xml:space="preserve">Long Neck Karen Village</w:t>
      </w:r>
      <w:r>
        <w:rPr>
          <w:color w:val="000000"/>
        </w:rPr>
        <w:t xml:space="preserve">, home to women who wear brass rings around their necks, a tradition originating from Shan State in Myanmar.</w:t>
      </w:r>
    </w:p>
    <w:p>
      <w:pPr>
        <w:spacing w:before="34" w:after="26" w:line="224" w:lineRule="auto"/>
      </w:pPr>
    </w:p>
    <w:p>
      <w:pPr>
        <w:spacing w:before="34" w:after="26" w:line="224" w:lineRule="auto"/>
        <w:jc w:val="both"/>
      </w:pPr>
      <w:r>
        <w:rPr>
          <w:color w:val="000000"/>
        </w:rPr>
        <w:t xml:space="preserve">Continue to </w:t>
      </w:r>
      <w:r>
        <w:rPr>
          <w:b/>
          <w:bCs/>
          <w:color w:val="000000"/>
        </w:rPr>
        <w:t xml:space="preserve">Mae Sai Town</w:t>
      </w:r>
      <w:r>
        <w:rPr>
          <w:color w:val="000000"/>
        </w:rPr>
        <w:t xml:space="preserve">, the Thailand–Myanmar border and the northernmost point of Thailand, with local markets selling Myanmar goods.</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Visit the </w:t>
      </w:r>
      <w:r>
        <w:rPr>
          <w:b/>
          <w:bCs/>
          <w:color w:val="000000"/>
        </w:rPr>
        <w:t xml:space="preserve">Golden Triangle</w:t>
      </w:r>
      <w:r>
        <w:rPr>
          <w:color w:val="000000"/>
        </w:rPr>
        <w:t xml:space="preserve">, where the borders of Thailand, Laos, and Myanmar meet, marked by a golden Buddha statue and panoramic Mekong River views. Continue to the Opium Museum, displaying the history of the region’s opium trade.</w:t>
      </w:r>
    </w:p>
    <w:p>
      <w:pPr>
        <w:spacing w:before="34" w:after="26" w:line="224" w:lineRule="auto"/>
      </w:pPr>
    </w:p>
    <w:p>
      <w:pPr>
        <w:spacing w:before="34" w:after="26" w:line="224" w:lineRule="auto"/>
        <w:jc w:val="both"/>
      </w:pPr>
      <w:r>
        <w:rPr>
          <w:color w:val="000000"/>
        </w:rPr>
        <w:t xml:space="preserve">Conclude at </w:t>
      </w:r>
      <w:r>
        <w:rPr>
          <w:b/>
          <w:bCs/>
          <w:color w:val="000000"/>
        </w:rPr>
        <w:t xml:space="preserve">Chiang Saen Town</w:t>
      </w:r>
      <w:r>
        <w:rPr>
          <w:color w:val="000000"/>
        </w:rPr>
        <w:t xml:space="preserve">, an ancient city dating to around 1328, with ruins of temples, stupas, and the old city wall and moat. Afterwards, return to your hotel.</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Chiang Rai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Lunch (1)</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03</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Rai / Doi Tung Royal Villa, Doi Mae Salong &amp; Akha Hill Tribe Village</w:t>
            </w:r>
          </w:p>
        </w:tc>
      </w:tr>
    </w:tbl>
    <w:p>
      <w:pPr>
        <w:spacing w:before="34" w:after="26" w:line="224" w:lineRule="auto"/>
        <w:jc w:val="both"/>
      </w:pPr>
      <w:r>
        <w:rPr>
          <w:color w:val="000000"/>
        </w:rPr>
        <w:t xml:space="preserve">Pick up from your hotel lobby and depart toward </w:t>
      </w:r>
      <w:r>
        <w:rPr>
          <w:b/>
          <w:bCs/>
          <w:color w:val="000000"/>
        </w:rPr>
        <w:t xml:space="preserve">Doi Mae Salong</w:t>
      </w:r>
      <w:r>
        <w:rPr>
          <w:color w:val="000000"/>
        </w:rPr>
        <w:t xml:space="preserve">, stopping at an Akha Hill Tribe Village, known for the women’s elaborate headwear decorated with coins, shells, beads, and feathers.</w:t>
      </w:r>
    </w:p>
    <w:p>
      <w:pPr>
        <w:spacing w:before="34" w:after="26" w:line="224" w:lineRule="auto"/>
      </w:pPr>
    </w:p>
    <w:p>
      <w:pPr>
        <w:spacing w:before="34" w:after="26" w:line="224" w:lineRule="auto"/>
        <w:jc w:val="both"/>
      </w:pPr>
      <w:r>
        <w:rPr>
          <w:color w:val="000000"/>
        </w:rPr>
        <w:t xml:space="preserve">Continue to </w:t>
      </w:r>
      <w:r>
        <w:rPr>
          <w:b/>
          <w:bCs/>
          <w:color w:val="000000"/>
        </w:rPr>
        <w:t xml:space="preserve">Santikhiri Village</w:t>
      </w:r>
      <w:r>
        <w:rPr>
          <w:color w:val="000000"/>
        </w:rPr>
        <w:t xml:space="preserve"> (Yunnan Chinese Community), home to tea plantations and a co-op store selling homemade wines, medicinal herbs, and locally grown produce, settled by descendants of the KMT Chinese army.</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Drive up to </w:t>
      </w:r>
      <w:r>
        <w:rPr>
          <w:b/>
          <w:bCs/>
          <w:color w:val="000000"/>
        </w:rPr>
        <w:t xml:space="preserve">Doi Tung</w:t>
      </w:r>
      <w:r>
        <w:rPr>
          <w:color w:val="000000"/>
        </w:rPr>
        <w:t xml:space="preserve">, 2,000 meters above sea level on the Thai–Myanmar border, once degraded by slash-and-burn cultivation and restored under the Doi Tung Development Project.</w:t>
      </w:r>
    </w:p>
    <w:p>
      <w:pPr>
        <w:spacing w:before="34" w:after="26" w:line="224" w:lineRule="auto"/>
      </w:pPr>
    </w:p>
    <w:p>
      <w:pPr>
        <w:spacing w:before="34" w:after="26" w:line="224" w:lineRule="auto"/>
        <w:jc w:val="both"/>
      </w:pPr>
      <w:r>
        <w:rPr>
          <w:color w:val="000000"/>
        </w:rPr>
        <w:t xml:space="preserve">Visit </w:t>
      </w:r>
      <w:r>
        <w:rPr>
          <w:b/>
          <w:bCs/>
          <w:color w:val="000000"/>
        </w:rPr>
        <w:t xml:space="preserve">Mae Fah Luang Garden</w:t>
      </w:r>
      <w:r>
        <w:rPr>
          <w:color w:val="000000"/>
        </w:rPr>
        <w:t xml:space="preserve">, built in 1992 across 12 rai and home to seasonal blooms, and continue to the Royal Villa of the late Princess Mother, blending northern Thai and Swiss chalet architecture. Afterwards, return to your hotel.</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Chiang Rai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Lunch (2)</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04</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Rai / Departure</w:t>
            </w:r>
          </w:p>
        </w:tc>
      </w:tr>
    </w:tbl>
    <w:p>
      <w:pPr>
        <w:spacing w:before="34" w:after="26" w:line="224" w:lineRule="auto"/>
        <w:jc w:val="both"/>
      </w:pPr>
      <w:r>
        <w:rPr>
          <w:color w:val="000000"/>
        </w:rPr>
        <w:t xml:space="preserve">Check out from the hotel and transfer to Chiang Rai Airport for your flight to the next destination.</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x</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x</w:t>
            </w:r>
          </w:p>
        </w:tc>
      </w:tr>
    </w:tbl>
    <w:p>
      <w:pPr>
        <w:spacing w:before="34" w:after="26" w:line="224" w:lineRule="auto"/>
      </w:pP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 xml:space="preserve">Licensed English-speaking guide</w:t>
            </w:r>
          </w:p>
          <w:p w14:paraId="38BB28A5" w14:textId="77777777" w:rsidR="00784257" w:rsidRDefault="003D37DE">
            <w:pPr>
              <w:pStyle w:val="ListParagraph"/>
              <w:numPr>
                <w:ilvl w:val="0"/>
                <w:numId w:val="2"/>
              </w:numPr>
              <w:spacing w:after="8" w:line="224" w:lineRule="auto"/>
            </w:pPr>
            <w:r>
              <w:rPr>
                <w:color w:val="000000"/>
              </w:rPr>
              <w:t xml:space="preserve">Bottled drinking water during tour</w:t>
            </w:r>
          </w:p>
          <w:p w14:paraId="7F132152" w14:textId="77777777" w:rsidR="00784257" w:rsidRDefault="003D37DE">
            <w:pPr>
              <w:pStyle w:val="ListParagraph"/>
              <w:numPr>
                <w:ilvl w:val="0"/>
                <w:numId w:val="2"/>
              </w:numPr>
              <w:spacing w:after="8" w:line="224" w:lineRule="auto"/>
            </w:pPr>
            <w:r>
              <w:rPr>
                <w:color w:val="000000"/>
              </w:rPr>
              <w:t xml:space="preserve">All entrance fees as per itinerary</w:t>
            </w:r>
          </w:p>
          <w:p w14:paraId="1BF24FC3" w14:textId="77777777" w:rsidR="00784257" w:rsidRDefault="003D37DE">
            <w:pPr>
              <w:pStyle w:val="ListParagraph"/>
              <w:numPr>
                <w:ilvl w:val="0"/>
                <w:numId w:val="2"/>
              </w:numPr>
              <w:spacing w:after="8" w:line="224" w:lineRule="auto"/>
            </w:pPr>
            <w:r>
              <w:rPr>
                <w:color w:val="000000"/>
              </w:rPr>
              <w:t xml:space="preserve">Tourist accident insurance up to THB 500,000</w:t>
            </w:r>
          </w:p>
          <w:p>
            <w:pPr>
              <w:pStyle w:val="ListParagraph"/>
              <w:numPr>
                <w:ilvl w:val="0"/>
                <w:numId w:val="2"/>
              </w:numPr>
              <w:spacing w:after="8" w:line="224" w:lineRule="auto"/>
            </w:pPr>
            <w:r>
              <w:rPr>
                <w:color w:val="000000"/>
              </w:rPr>
              <w:t xml:space="preserve">Meals as per itinerary: 2 Lunch</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6E0E4117" w14:textId="77777777" w:rsidR="00784257" w:rsidRDefault="003D37DE">
      <w:pPr>
        <w:pStyle w:val="ListParagraph"/>
        <w:numPr>
          <w:ilvl w:val="0"/>
          <w:numId w:val="2"/>
        </w:numPr>
        <w:spacing w:after="8" w:line="224" w:lineRule="auto"/>
      </w:pPr>
      <w:r>
        <w:rPr>
          <w:color w:val="000000"/>
        </w:rPr>
        <w:t>Temple dress code applies (shoulders and knees covered; shoes removed inside temple buildings).</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